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09FD0" w14:textId="77777777" w:rsidR="00F37326" w:rsidRDefault="00F37326" w:rsidP="00A16D89">
      <w:pPr>
        <w:spacing w:line="360" w:lineRule="auto"/>
        <w:jc w:val="center"/>
        <w:rPr>
          <w:rFonts w:ascii="Arial" w:hAnsi="Arial"/>
          <w:b/>
          <w:bCs/>
          <w:color w:val="000000"/>
          <w:w w:val="150"/>
          <w:szCs w:val="24"/>
          <w:rtl/>
        </w:rPr>
      </w:pPr>
      <w:bookmarkStart w:id="0" w:name="_GoBack"/>
      <w:bookmarkEnd w:id="0"/>
    </w:p>
    <w:p w14:paraId="23F5B92E" w14:textId="30A63EF1" w:rsidR="005A6970" w:rsidRDefault="005A6970" w:rsidP="00D6152F">
      <w:pPr>
        <w:jc w:val="center"/>
        <w:rPr>
          <w:b/>
          <w:bCs/>
          <w:szCs w:val="24"/>
          <w:rtl/>
        </w:rPr>
      </w:pPr>
      <w:r w:rsidRPr="008E75DA">
        <w:rPr>
          <w:rFonts w:hint="cs"/>
          <w:b/>
          <w:bCs/>
          <w:szCs w:val="24"/>
          <w:rtl/>
        </w:rPr>
        <w:t xml:space="preserve">מכרז פומבי מס' </w:t>
      </w:r>
      <w:r w:rsidR="00D6152F" w:rsidRPr="008E75DA">
        <w:rPr>
          <w:rFonts w:hint="cs"/>
          <w:b/>
          <w:bCs/>
          <w:szCs w:val="24"/>
          <w:rtl/>
        </w:rPr>
        <w:t>31/14</w:t>
      </w:r>
      <w:r w:rsidR="00D6152F">
        <w:rPr>
          <w:rFonts w:hint="cs"/>
          <w:b/>
          <w:bCs/>
          <w:szCs w:val="24"/>
          <w:rtl/>
        </w:rPr>
        <w:t xml:space="preserve"> לקבלת שירותי בדיקות תזקיקים (בנזין, סולר, </w:t>
      </w:r>
      <w:proofErr w:type="spellStart"/>
      <w:r w:rsidR="00D6152F">
        <w:rPr>
          <w:rFonts w:hint="cs"/>
          <w:b/>
          <w:bCs/>
          <w:szCs w:val="24"/>
          <w:rtl/>
        </w:rPr>
        <w:t>דס"ל</w:t>
      </w:r>
      <w:proofErr w:type="spellEnd"/>
      <w:r w:rsidR="00D6152F">
        <w:rPr>
          <w:rFonts w:hint="cs"/>
          <w:b/>
          <w:bCs/>
          <w:szCs w:val="24"/>
          <w:rtl/>
        </w:rPr>
        <w:t>, ועומק בנזין וסולר) וגפ"מ והתאמתם לדרישות התקנים</w:t>
      </w:r>
    </w:p>
    <w:p w14:paraId="0690E579" w14:textId="77777777" w:rsidR="00CD617B" w:rsidRPr="00D2447F" w:rsidRDefault="00CD617B" w:rsidP="00D6152F">
      <w:pPr>
        <w:jc w:val="center"/>
        <w:rPr>
          <w:b/>
          <w:bCs/>
          <w:szCs w:val="24"/>
          <w:rtl/>
        </w:rPr>
      </w:pPr>
    </w:p>
    <w:p w14:paraId="47FEA3D5" w14:textId="77777777" w:rsidR="00CD617B" w:rsidRPr="00CD617B" w:rsidRDefault="00B4706C" w:rsidP="00CD617B">
      <w:pPr>
        <w:autoSpaceDE w:val="0"/>
        <w:autoSpaceDN w:val="0"/>
        <w:adjustRightInd w:val="0"/>
        <w:spacing w:line="360" w:lineRule="auto"/>
        <w:jc w:val="both"/>
        <w:rPr>
          <w:rFonts w:ascii="Arial" w:hAnsi="Arial"/>
          <w:szCs w:val="24"/>
          <w:rtl/>
        </w:rPr>
      </w:pPr>
      <w:bookmarkStart w:id="1" w:name="Start"/>
      <w:bookmarkEnd w:id="1"/>
      <w:r w:rsidRPr="00CD617B">
        <w:rPr>
          <w:rFonts w:ascii="Arial" w:hAnsi="Arial"/>
          <w:szCs w:val="24"/>
          <w:rtl/>
        </w:rPr>
        <w:t>משרד</w:t>
      </w:r>
      <w:r w:rsidRPr="00CD617B">
        <w:rPr>
          <w:rFonts w:ascii="Arial" w:hAnsi="Arial" w:hint="cs"/>
          <w:szCs w:val="24"/>
          <w:rtl/>
        </w:rPr>
        <w:t xml:space="preserve"> התשתיות הלאומיות,</w:t>
      </w:r>
      <w:r w:rsidRPr="00CD617B">
        <w:rPr>
          <w:rFonts w:ascii="Arial" w:hAnsi="Arial"/>
          <w:szCs w:val="24"/>
          <w:rtl/>
        </w:rPr>
        <w:t xml:space="preserve"> </w:t>
      </w:r>
      <w:r w:rsidRPr="00CD617B">
        <w:rPr>
          <w:rFonts w:ascii="Arial" w:hAnsi="Arial" w:hint="cs"/>
          <w:szCs w:val="24"/>
          <w:rtl/>
        </w:rPr>
        <w:t>האנרגיה והמים באמצעות</w:t>
      </w:r>
      <w:r w:rsidRPr="00CD617B">
        <w:rPr>
          <w:rFonts w:ascii="Arial" w:hAnsi="Arial"/>
          <w:szCs w:val="24"/>
          <w:rtl/>
        </w:rPr>
        <w:t xml:space="preserve"> </w:t>
      </w:r>
      <w:r w:rsidR="00CD617B" w:rsidRPr="00CD617B">
        <w:rPr>
          <w:rFonts w:ascii="Arial" w:hAnsi="Arial" w:hint="cs"/>
          <w:b/>
          <w:bCs/>
          <w:szCs w:val="24"/>
          <w:rtl/>
        </w:rPr>
        <w:t xml:space="preserve">אגף הפיקוח והבטיחות </w:t>
      </w:r>
      <w:proofErr w:type="spellStart"/>
      <w:r w:rsidR="00CD617B" w:rsidRPr="00CD617B">
        <w:rPr>
          <w:rFonts w:ascii="Arial" w:hAnsi="Arial" w:hint="cs"/>
          <w:b/>
          <w:bCs/>
          <w:szCs w:val="24"/>
          <w:rtl/>
        </w:rPr>
        <w:t>ב</w:t>
      </w:r>
      <w:r w:rsidRPr="00CD617B">
        <w:rPr>
          <w:rFonts w:ascii="Arial" w:hAnsi="Arial" w:hint="cs"/>
          <w:b/>
          <w:bCs/>
          <w:szCs w:val="24"/>
          <w:rtl/>
        </w:rPr>
        <w:t>מינהל</w:t>
      </w:r>
      <w:proofErr w:type="spellEnd"/>
      <w:r w:rsidRPr="00CD617B">
        <w:rPr>
          <w:rFonts w:ascii="Arial" w:hAnsi="Arial" w:hint="cs"/>
          <w:b/>
          <w:bCs/>
          <w:szCs w:val="24"/>
          <w:rtl/>
        </w:rPr>
        <w:t xml:space="preserve"> הדלק </w:t>
      </w:r>
      <w:proofErr w:type="spellStart"/>
      <w:r w:rsidRPr="00CD617B">
        <w:rPr>
          <w:rFonts w:ascii="Arial" w:hAnsi="Arial" w:hint="cs"/>
          <w:b/>
          <w:bCs/>
          <w:szCs w:val="24"/>
          <w:rtl/>
        </w:rPr>
        <w:t>והגפ</w:t>
      </w:r>
      <w:r w:rsidRPr="00CD617B">
        <w:rPr>
          <w:rFonts w:ascii="Arial" w:hAnsi="Arial"/>
          <w:b/>
          <w:bCs/>
          <w:szCs w:val="24"/>
          <w:rtl/>
        </w:rPr>
        <w:t>"</w:t>
      </w:r>
      <w:r w:rsidRPr="00CD617B">
        <w:rPr>
          <w:rFonts w:ascii="Arial" w:hAnsi="Arial" w:hint="cs"/>
          <w:b/>
          <w:bCs/>
          <w:szCs w:val="24"/>
          <w:rtl/>
        </w:rPr>
        <w:t>מ</w:t>
      </w:r>
      <w:proofErr w:type="spellEnd"/>
      <w:r w:rsidRPr="00CD617B">
        <w:rPr>
          <w:rFonts w:ascii="Arial" w:hAnsi="Arial" w:hint="cs"/>
          <w:b/>
          <w:bCs/>
          <w:szCs w:val="24"/>
          <w:rtl/>
        </w:rPr>
        <w:t xml:space="preserve"> </w:t>
      </w:r>
      <w:r w:rsidRPr="00CD617B">
        <w:rPr>
          <w:rFonts w:ascii="Arial" w:hAnsi="Arial"/>
          <w:szCs w:val="24"/>
          <w:rtl/>
        </w:rPr>
        <w:t xml:space="preserve">מפרסם בזאת מכרז </w:t>
      </w:r>
      <w:r w:rsidR="00CD617B" w:rsidRPr="00CD617B">
        <w:rPr>
          <w:rFonts w:ascii="Arial" w:hAnsi="Arial" w:hint="cs"/>
          <w:szCs w:val="24"/>
          <w:rtl/>
        </w:rPr>
        <w:t xml:space="preserve"> למתן אחד או יותר משירותי בדיקות תזקיקים מהתחומים הבאים:</w:t>
      </w:r>
    </w:p>
    <w:p w14:paraId="0EE0103A" w14:textId="77777777" w:rsidR="00CD617B" w:rsidRPr="00CD617B" w:rsidRDefault="00CD617B" w:rsidP="00301D1F">
      <w:pPr>
        <w:pStyle w:val="ae"/>
        <w:numPr>
          <w:ilvl w:val="0"/>
          <w:numId w:val="33"/>
        </w:numPr>
        <w:autoSpaceDE w:val="0"/>
        <w:autoSpaceDN w:val="0"/>
        <w:adjustRightInd w:val="0"/>
        <w:jc w:val="both"/>
        <w:rPr>
          <w:rFonts w:ascii="Arial" w:hAnsi="Arial"/>
          <w:szCs w:val="24"/>
          <w:rtl/>
        </w:rPr>
      </w:pPr>
      <w:r w:rsidRPr="00CD617B">
        <w:rPr>
          <w:rFonts w:ascii="Arial" w:hAnsi="Arial" w:hint="eastAsia"/>
          <w:szCs w:val="24"/>
          <w:rtl/>
        </w:rPr>
        <w:t>בנזין</w:t>
      </w:r>
      <w:r w:rsidRPr="00CD617B">
        <w:rPr>
          <w:rFonts w:ascii="Arial" w:hAnsi="Arial" w:hint="cs"/>
          <w:szCs w:val="24"/>
          <w:rtl/>
        </w:rPr>
        <w:t xml:space="preserve"> ועומק בנזין.</w:t>
      </w:r>
    </w:p>
    <w:p w14:paraId="44DB3F7C" w14:textId="77777777" w:rsidR="00CD617B" w:rsidRPr="00CD617B" w:rsidRDefault="00CD617B" w:rsidP="00301D1F">
      <w:pPr>
        <w:pStyle w:val="ae"/>
        <w:numPr>
          <w:ilvl w:val="0"/>
          <w:numId w:val="33"/>
        </w:numPr>
        <w:autoSpaceDE w:val="0"/>
        <w:autoSpaceDN w:val="0"/>
        <w:adjustRightInd w:val="0"/>
        <w:jc w:val="both"/>
        <w:rPr>
          <w:rFonts w:ascii="Arial" w:hAnsi="Arial"/>
          <w:szCs w:val="24"/>
          <w:rtl/>
        </w:rPr>
      </w:pPr>
      <w:r w:rsidRPr="00CD617B">
        <w:rPr>
          <w:rFonts w:ascii="Arial" w:hAnsi="Arial" w:hint="cs"/>
          <w:szCs w:val="24"/>
          <w:rtl/>
        </w:rPr>
        <w:t>ס</w:t>
      </w:r>
      <w:r w:rsidRPr="00CD617B">
        <w:rPr>
          <w:rFonts w:ascii="Arial" w:hAnsi="Arial" w:hint="eastAsia"/>
          <w:szCs w:val="24"/>
          <w:rtl/>
        </w:rPr>
        <w:t>ולר</w:t>
      </w:r>
      <w:r w:rsidRPr="00CD617B">
        <w:rPr>
          <w:rFonts w:ascii="Arial" w:hAnsi="Arial" w:hint="cs"/>
          <w:szCs w:val="24"/>
          <w:rtl/>
        </w:rPr>
        <w:t xml:space="preserve"> ועומק סולר.</w:t>
      </w:r>
    </w:p>
    <w:p w14:paraId="2A1F5DA7" w14:textId="77777777" w:rsidR="00CD617B" w:rsidRPr="00CD617B" w:rsidRDefault="00CD617B" w:rsidP="00301D1F">
      <w:pPr>
        <w:pStyle w:val="ae"/>
        <w:numPr>
          <w:ilvl w:val="0"/>
          <w:numId w:val="33"/>
        </w:numPr>
        <w:autoSpaceDE w:val="0"/>
        <w:autoSpaceDN w:val="0"/>
        <w:adjustRightInd w:val="0"/>
        <w:jc w:val="both"/>
        <w:rPr>
          <w:rFonts w:ascii="Arial" w:hAnsi="Arial"/>
          <w:szCs w:val="24"/>
          <w:rtl/>
        </w:rPr>
      </w:pPr>
      <w:proofErr w:type="spellStart"/>
      <w:r w:rsidRPr="00CD617B">
        <w:rPr>
          <w:rFonts w:ascii="Arial" w:hAnsi="Arial" w:hint="cs"/>
          <w:szCs w:val="24"/>
          <w:rtl/>
        </w:rPr>
        <w:t>ד</w:t>
      </w:r>
      <w:r w:rsidRPr="00CD617B">
        <w:rPr>
          <w:rFonts w:ascii="Arial" w:hAnsi="Arial" w:hint="eastAsia"/>
          <w:szCs w:val="24"/>
          <w:rtl/>
        </w:rPr>
        <w:t>ס</w:t>
      </w:r>
      <w:r w:rsidRPr="00CD617B">
        <w:rPr>
          <w:rFonts w:ascii="Arial" w:hAnsi="Arial"/>
          <w:szCs w:val="24"/>
          <w:rtl/>
        </w:rPr>
        <w:t>"ל</w:t>
      </w:r>
      <w:proofErr w:type="spellEnd"/>
      <w:r w:rsidRPr="00CD617B">
        <w:rPr>
          <w:rFonts w:ascii="Arial" w:hAnsi="Arial" w:hint="cs"/>
          <w:szCs w:val="24"/>
          <w:rtl/>
        </w:rPr>
        <w:t>.</w:t>
      </w:r>
    </w:p>
    <w:p w14:paraId="10588ED6" w14:textId="77777777" w:rsidR="00CD617B" w:rsidRPr="00CD617B" w:rsidRDefault="00CD617B" w:rsidP="00301D1F">
      <w:pPr>
        <w:pStyle w:val="ae"/>
        <w:numPr>
          <w:ilvl w:val="0"/>
          <w:numId w:val="33"/>
        </w:numPr>
        <w:autoSpaceDE w:val="0"/>
        <w:autoSpaceDN w:val="0"/>
        <w:adjustRightInd w:val="0"/>
        <w:jc w:val="both"/>
        <w:rPr>
          <w:rFonts w:ascii="Arial" w:hAnsi="Arial"/>
          <w:szCs w:val="24"/>
          <w:rtl/>
        </w:rPr>
      </w:pPr>
      <w:r w:rsidRPr="00CD617B">
        <w:rPr>
          <w:rFonts w:ascii="Arial" w:hAnsi="Arial" w:hint="eastAsia"/>
          <w:szCs w:val="24"/>
          <w:rtl/>
        </w:rPr>
        <w:t>גפ</w:t>
      </w:r>
      <w:r w:rsidRPr="00CD617B">
        <w:rPr>
          <w:rFonts w:ascii="Arial" w:hAnsi="Arial"/>
          <w:szCs w:val="24"/>
          <w:rtl/>
        </w:rPr>
        <w:t>"מ</w:t>
      </w:r>
      <w:r w:rsidRPr="00CD617B">
        <w:rPr>
          <w:rFonts w:ascii="Arial" w:hAnsi="Arial" w:hint="cs"/>
          <w:szCs w:val="24"/>
          <w:rtl/>
        </w:rPr>
        <w:t>.</w:t>
      </w:r>
    </w:p>
    <w:p w14:paraId="36468C84" w14:textId="4E32BCC7" w:rsidR="00B4706C" w:rsidRDefault="00CD617B" w:rsidP="00CD617B">
      <w:pPr>
        <w:autoSpaceDE w:val="0"/>
        <w:autoSpaceDN w:val="0"/>
        <w:adjustRightInd w:val="0"/>
        <w:spacing w:line="360" w:lineRule="auto"/>
        <w:jc w:val="both"/>
        <w:rPr>
          <w:rFonts w:ascii="Arial" w:hAnsi="Arial"/>
          <w:b/>
          <w:bCs/>
          <w:szCs w:val="24"/>
          <w:rtl/>
        </w:rPr>
      </w:pPr>
      <w:r w:rsidRPr="00CD617B">
        <w:rPr>
          <w:rFonts w:ascii="Arial" w:hAnsi="Arial" w:hint="cs"/>
          <w:szCs w:val="24"/>
          <w:rtl/>
        </w:rPr>
        <w:t xml:space="preserve"> </w:t>
      </w:r>
      <w:r w:rsidR="00B4706C" w:rsidRPr="00CD617B">
        <w:rPr>
          <w:rFonts w:ascii="Arial" w:hAnsi="Arial" w:hint="cs"/>
          <w:szCs w:val="24"/>
          <w:rtl/>
        </w:rPr>
        <w:t xml:space="preserve">והכול </w:t>
      </w:r>
      <w:r w:rsidR="00B4706C" w:rsidRPr="00CD617B">
        <w:rPr>
          <w:rFonts w:ascii="Arial" w:hAnsi="Arial"/>
          <w:szCs w:val="24"/>
          <w:rtl/>
        </w:rPr>
        <w:t>כמפורט במסמכי המכרז</w:t>
      </w:r>
      <w:r w:rsidR="00B4706C" w:rsidRPr="00CD617B">
        <w:rPr>
          <w:rFonts w:ascii="Arial" w:hAnsi="Arial" w:hint="cs"/>
          <w:szCs w:val="24"/>
          <w:rtl/>
        </w:rPr>
        <w:t xml:space="preserve"> ובמפרט המכרז.</w:t>
      </w:r>
    </w:p>
    <w:p w14:paraId="4C7BEFE8" w14:textId="77777777" w:rsidR="00B84FD4" w:rsidRPr="00CD617B" w:rsidRDefault="00B84FD4" w:rsidP="00CD617B">
      <w:pPr>
        <w:autoSpaceDE w:val="0"/>
        <w:autoSpaceDN w:val="0"/>
        <w:adjustRightInd w:val="0"/>
        <w:spacing w:line="360" w:lineRule="auto"/>
        <w:jc w:val="both"/>
        <w:rPr>
          <w:rFonts w:ascii="Arial" w:hAnsi="Arial"/>
          <w:b/>
          <w:bCs/>
          <w:szCs w:val="24"/>
          <w:rtl/>
        </w:rPr>
      </w:pPr>
    </w:p>
    <w:p w14:paraId="51AC36DB" w14:textId="77777777" w:rsidR="00B4706C" w:rsidRPr="00301D1F" w:rsidRDefault="00B4706C" w:rsidP="00B4706C">
      <w:pPr>
        <w:tabs>
          <w:tab w:val="left" w:pos="8312"/>
        </w:tabs>
        <w:spacing w:line="276" w:lineRule="auto"/>
        <w:jc w:val="both"/>
        <w:rPr>
          <w:b/>
          <w:bCs/>
          <w:sz w:val="22"/>
          <w:szCs w:val="22"/>
          <w:u w:val="single"/>
          <w:rtl/>
        </w:rPr>
      </w:pPr>
      <w:r w:rsidRPr="00301D1F">
        <w:rPr>
          <w:rFonts w:hint="cs"/>
          <w:b/>
          <w:bCs/>
          <w:sz w:val="22"/>
          <w:szCs w:val="22"/>
          <w:u w:val="single"/>
          <w:rtl/>
        </w:rPr>
        <w:t>כללי</w:t>
      </w:r>
    </w:p>
    <w:p w14:paraId="56C16139" w14:textId="6A8DC431" w:rsidR="00B4706C" w:rsidRPr="00B84FD4" w:rsidRDefault="00B4706C" w:rsidP="00B84FD4">
      <w:pPr>
        <w:tabs>
          <w:tab w:val="left" w:pos="8312"/>
        </w:tabs>
        <w:spacing w:line="360" w:lineRule="auto"/>
        <w:jc w:val="both"/>
        <w:rPr>
          <w:szCs w:val="24"/>
          <w:rtl/>
        </w:rPr>
      </w:pPr>
      <w:r w:rsidRPr="00B84FD4">
        <w:rPr>
          <w:rFonts w:hint="cs"/>
          <w:szCs w:val="24"/>
          <w:rtl/>
        </w:rPr>
        <w:t>תקופת ההתקשרות בין המשרד לבין הספק תהיה ל-12 חודשים ממועד כניסתו לתוקף של ההסכם, עם אופציה להארכה ל-</w:t>
      </w:r>
      <w:r w:rsidR="00B84FD4" w:rsidRPr="00B84FD4">
        <w:rPr>
          <w:rFonts w:hint="cs"/>
          <w:szCs w:val="24"/>
          <w:rtl/>
        </w:rPr>
        <w:t>3</w:t>
      </w:r>
      <w:r w:rsidRPr="00B84FD4">
        <w:rPr>
          <w:rFonts w:hint="cs"/>
          <w:szCs w:val="24"/>
          <w:rtl/>
        </w:rPr>
        <w:t xml:space="preserve"> תקופות נוספות בנות 12 חודשים כל אחת. למשרד בלבד שמורה הזכות להאריך או להרחיב את ההתקשות לתקופות נוספות. </w:t>
      </w:r>
      <w:r w:rsidRPr="00B84FD4">
        <w:rPr>
          <w:rFonts w:hint="eastAsia"/>
          <w:szCs w:val="24"/>
          <w:rtl/>
        </w:rPr>
        <w:t>כמו</w:t>
      </w:r>
      <w:r w:rsidRPr="00B84FD4">
        <w:rPr>
          <w:szCs w:val="24"/>
          <w:rtl/>
        </w:rPr>
        <w:t xml:space="preserve"> </w:t>
      </w:r>
      <w:r w:rsidRPr="00B84FD4">
        <w:rPr>
          <w:rFonts w:hint="eastAsia"/>
          <w:szCs w:val="24"/>
          <w:rtl/>
        </w:rPr>
        <w:t>כן</w:t>
      </w:r>
      <w:r w:rsidRPr="00B84FD4">
        <w:rPr>
          <w:szCs w:val="24"/>
          <w:rtl/>
        </w:rPr>
        <w:t xml:space="preserve">, </w:t>
      </w:r>
      <w:r w:rsidRPr="00B84FD4">
        <w:rPr>
          <w:rFonts w:hint="eastAsia"/>
          <w:szCs w:val="24"/>
          <w:rtl/>
        </w:rPr>
        <w:t>למשרד</w:t>
      </w:r>
      <w:r w:rsidRPr="00B84FD4">
        <w:rPr>
          <w:szCs w:val="24"/>
          <w:rtl/>
        </w:rPr>
        <w:t xml:space="preserve"> </w:t>
      </w:r>
      <w:r w:rsidRPr="00B84FD4">
        <w:rPr>
          <w:rFonts w:hint="eastAsia"/>
          <w:szCs w:val="24"/>
          <w:rtl/>
        </w:rPr>
        <w:t>תהא</w:t>
      </w:r>
      <w:r w:rsidRPr="00B84FD4">
        <w:rPr>
          <w:szCs w:val="24"/>
          <w:rtl/>
        </w:rPr>
        <w:t xml:space="preserve"> </w:t>
      </w:r>
      <w:r w:rsidRPr="00B84FD4">
        <w:rPr>
          <w:rFonts w:hint="eastAsia"/>
          <w:szCs w:val="24"/>
          <w:rtl/>
        </w:rPr>
        <w:t>הזכות</w:t>
      </w:r>
      <w:r w:rsidRPr="00B84FD4">
        <w:rPr>
          <w:szCs w:val="24"/>
          <w:rtl/>
        </w:rPr>
        <w:t xml:space="preserve"> </w:t>
      </w:r>
      <w:r w:rsidRPr="00B84FD4">
        <w:rPr>
          <w:rFonts w:hint="eastAsia"/>
          <w:szCs w:val="24"/>
          <w:rtl/>
        </w:rPr>
        <w:t>לדרוש</w:t>
      </w:r>
      <w:r w:rsidRPr="00B84FD4">
        <w:rPr>
          <w:szCs w:val="24"/>
          <w:rtl/>
        </w:rPr>
        <w:t xml:space="preserve"> </w:t>
      </w:r>
      <w:r w:rsidRPr="00B84FD4">
        <w:rPr>
          <w:rFonts w:hint="eastAsia"/>
          <w:szCs w:val="24"/>
          <w:rtl/>
        </w:rPr>
        <w:t>שינויים</w:t>
      </w:r>
      <w:r w:rsidRPr="00B84FD4">
        <w:rPr>
          <w:szCs w:val="24"/>
          <w:rtl/>
        </w:rPr>
        <w:t xml:space="preserve"> </w:t>
      </w:r>
      <w:r w:rsidRPr="00B84FD4">
        <w:rPr>
          <w:rFonts w:hint="eastAsia"/>
          <w:szCs w:val="24"/>
          <w:rtl/>
        </w:rPr>
        <w:t>בתוכנית</w:t>
      </w:r>
      <w:r w:rsidRPr="00B84FD4">
        <w:rPr>
          <w:szCs w:val="24"/>
          <w:rtl/>
        </w:rPr>
        <w:t xml:space="preserve">, </w:t>
      </w:r>
      <w:r w:rsidRPr="00B84FD4">
        <w:rPr>
          <w:rFonts w:hint="eastAsia"/>
          <w:szCs w:val="24"/>
          <w:rtl/>
        </w:rPr>
        <w:t>בתקציב</w:t>
      </w:r>
      <w:r w:rsidRPr="00B84FD4">
        <w:rPr>
          <w:szCs w:val="24"/>
          <w:rtl/>
        </w:rPr>
        <w:t xml:space="preserve"> </w:t>
      </w:r>
      <w:r w:rsidRPr="00B84FD4">
        <w:rPr>
          <w:rFonts w:hint="eastAsia"/>
          <w:szCs w:val="24"/>
          <w:rtl/>
        </w:rPr>
        <w:t>ובמשך</w:t>
      </w:r>
      <w:r w:rsidRPr="00B84FD4">
        <w:rPr>
          <w:szCs w:val="24"/>
          <w:rtl/>
        </w:rPr>
        <w:t xml:space="preserve"> </w:t>
      </w:r>
      <w:r w:rsidRPr="00B84FD4">
        <w:rPr>
          <w:rFonts w:hint="eastAsia"/>
          <w:szCs w:val="24"/>
          <w:rtl/>
        </w:rPr>
        <w:t>הזמן</w:t>
      </w:r>
      <w:r w:rsidRPr="00B84FD4">
        <w:rPr>
          <w:szCs w:val="24"/>
          <w:rtl/>
        </w:rPr>
        <w:t xml:space="preserve"> </w:t>
      </w:r>
      <w:r w:rsidRPr="00B84FD4">
        <w:rPr>
          <w:rFonts w:hint="eastAsia"/>
          <w:szCs w:val="24"/>
          <w:rtl/>
        </w:rPr>
        <w:t>הדרוש</w:t>
      </w:r>
      <w:r w:rsidRPr="00B84FD4">
        <w:rPr>
          <w:szCs w:val="24"/>
          <w:rtl/>
        </w:rPr>
        <w:t xml:space="preserve"> </w:t>
      </w:r>
      <w:r w:rsidRPr="00B84FD4">
        <w:rPr>
          <w:rFonts w:hint="eastAsia"/>
          <w:szCs w:val="24"/>
          <w:rtl/>
        </w:rPr>
        <w:t>לביצועה</w:t>
      </w:r>
      <w:r w:rsidRPr="00B84FD4">
        <w:rPr>
          <w:szCs w:val="24"/>
          <w:rtl/>
        </w:rPr>
        <w:t xml:space="preserve"> </w:t>
      </w:r>
      <w:r w:rsidRPr="00B84FD4">
        <w:rPr>
          <w:rFonts w:hint="eastAsia"/>
          <w:szCs w:val="24"/>
          <w:rtl/>
        </w:rPr>
        <w:t>כתנאי</w:t>
      </w:r>
      <w:r w:rsidRPr="00B84FD4">
        <w:rPr>
          <w:szCs w:val="24"/>
          <w:rtl/>
        </w:rPr>
        <w:t xml:space="preserve"> </w:t>
      </w:r>
      <w:r w:rsidRPr="00B84FD4">
        <w:rPr>
          <w:rFonts w:hint="eastAsia"/>
          <w:szCs w:val="24"/>
          <w:rtl/>
        </w:rPr>
        <w:t>לאישורה</w:t>
      </w:r>
      <w:r w:rsidRPr="00B84FD4">
        <w:rPr>
          <w:szCs w:val="24"/>
          <w:rtl/>
        </w:rPr>
        <w:t>.</w:t>
      </w:r>
    </w:p>
    <w:p w14:paraId="53BBB69A" w14:textId="77777777" w:rsidR="00B4706C" w:rsidRPr="00B84FD4" w:rsidRDefault="00B4706C" w:rsidP="00B4706C">
      <w:pPr>
        <w:spacing w:line="360" w:lineRule="auto"/>
        <w:contextualSpacing/>
        <w:jc w:val="both"/>
        <w:rPr>
          <w:sz w:val="22"/>
          <w:szCs w:val="22"/>
          <w:rtl/>
        </w:rPr>
      </w:pPr>
    </w:p>
    <w:p w14:paraId="63590530" w14:textId="52E1744B" w:rsidR="00B4706C" w:rsidRPr="00B84FD4" w:rsidRDefault="00B4706C" w:rsidP="00B4706C">
      <w:pPr>
        <w:spacing w:line="360" w:lineRule="auto"/>
        <w:contextualSpacing/>
        <w:jc w:val="both"/>
        <w:rPr>
          <w:szCs w:val="24"/>
        </w:rPr>
      </w:pPr>
      <w:r w:rsidRPr="00B84FD4">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התשתיות הלאומיות, האנרגיה והמים שכתובתו </w:t>
      </w:r>
      <w:hyperlink r:id="rId12" w:history="1">
        <w:r w:rsidRPr="00B84FD4">
          <w:rPr>
            <w:rStyle w:val="Hyperlink"/>
            <w:color w:val="auto"/>
            <w:szCs w:val="24"/>
          </w:rPr>
          <w:t>www.energy.gov.il</w:t>
        </w:r>
      </w:hyperlink>
      <w:r w:rsidRPr="00B84FD4">
        <w:rPr>
          <w:szCs w:val="24"/>
        </w:rPr>
        <w:t xml:space="preserve"> </w:t>
      </w:r>
      <w:r w:rsidRPr="00B84FD4">
        <w:rPr>
          <w:rFonts w:hint="cs"/>
          <w:szCs w:val="24"/>
          <w:rtl/>
        </w:rPr>
        <w:t>.</w:t>
      </w:r>
    </w:p>
    <w:p w14:paraId="6434CC4F" w14:textId="7B58582F" w:rsidR="00B4706C" w:rsidRPr="00301D1F" w:rsidRDefault="00B4706C" w:rsidP="00301D1F">
      <w:pPr>
        <w:spacing w:line="360" w:lineRule="auto"/>
        <w:jc w:val="both"/>
        <w:rPr>
          <w:b/>
          <w:bCs/>
          <w:szCs w:val="24"/>
          <w:u w:val="single"/>
          <w:rtl/>
        </w:rPr>
      </w:pPr>
      <w:r w:rsidRPr="00301D1F">
        <w:rPr>
          <w:rFonts w:hint="cs"/>
          <w:szCs w:val="24"/>
          <w:rtl/>
        </w:rPr>
        <w:t xml:space="preserve">את מעטפת המכרז יש להכניס לתיבת המכרזים, הנמצאת במשרד האנרגיה והמים, רח' יפו 216, ירושלים, בקומה 7 (במסדרון ליד השומר) לא יאוחר מיום  </w:t>
      </w:r>
      <w:r w:rsidR="00301D1F" w:rsidRPr="00301D1F">
        <w:rPr>
          <w:rFonts w:hint="cs"/>
          <w:b/>
          <w:bCs/>
          <w:szCs w:val="24"/>
          <w:u w:val="single"/>
          <w:rtl/>
        </w:rPr>
        <w:t xml:space="preserve">11.8.14 </w:t>
      </w:r>
      <w:r w:rsidRPr="00301D1F">
        <w:rPr>
          <w:rFonts w:hint="cs"/>
          <w:b/>
          <w:bCs/>
          <w:szCs w:val="24"/>
          <w:u w:val="single"/>
          <w:rtl/>
        </w:rPr>
        <w:t>בשעה 14:00.</w:t>
      </w:r>
    </w:p>
    <w:p w14:paraId="588EECAE" w14:textId="77777777" w:rsidR="00B4706C" w:rsidRPr="00301D1F" w:rsidRDefault="00B4706C" w:rsidP="00B4706C">
      <w:pPr>
        <w:spacing w:line="360" w:lineRule="auto"/>
        <w:ind w:left="-1"/>
        <w:jc w:val="both"/>
        <w:rPr>
          <w:szCs w:val="24"/>
          <w:rtl/>
        </w:rPr>
      </w:pPr>
      <w:r w:rsidRPr="00301D1F">
        <w:rPr>
          <w:rFonts w:hint="cs"/>
          <w:szCs w:val="24"/>
          <w:rtl/>
        </w:rPr>
        <w:t>אם המציע מחליט לשלוח את המעטפה באמצעות שליח (לרבות חברת דואר ישראל), עליו להכניסה לתוך מעטפה שניי</w:t>
      </w:r>
      <w:r w:rsidRPr="00301D1F">
        <w:rPr>
          <w:rFonts w:hint="eastAsia"/>
          <w:szCs w:val="24"/>
          <w:rtl/>
        </w:rPr>
        <w:t>ה</w:t>
      </w:r>
      <w:r w:rsidRPr="00301D1F">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7E1AC452" w14:textId="77777777" w:rsidR="00B4706C" w:rsidRPr="00301D1F" w:rsidRDefault="00B4706C" w:rsidP="00B4706C">
      <w:pPr>
        <w:spacing w:line="360" w:lineRule="auto"/>
        <w:jc w:val="both"/>
        <w:rPr>
          <w:szCs w:val="24"/>
        </w:rPr>
      </w:pPr>
    </w:p>
    <w:p w14:paraId="63EA7A51" w14:textId="77777777" w:rsidR="00B4706C" w:rsidRPr="00301D1F" w:rsidRDefault="00B4706C" w:rsidP="00B4706C">
      <w:pPr>
        <w:spacing w:line="360" w:lineRule="auto"/>
        <w:jc w:val="both"/>
        <w:rPr>
          <w:szCs w:val="24"/>
        </w:rPr>
      </w:pPr>
      <w:r w:rsidRPr="00301D1F">
        <w:rPr>
          <w:rFonts w:hint="cs"/>
          <w:b/>
          <w:bCs/>
          <w:szCs w:val="24"/>
          <w:rtl/>
        </w:rPr>
        <w:t>בכל מקרה של סתירה בין האמור בהודעה זו לאמור במסמכי המכרז יגבר האמור במסמכי המכרז.</w:t>
      </w:r>
    </w:p>
    <w:p w14:paraId="43037A67" w14:textId="77777777" w:rsidR="00B4706C" w:rsidRPr="00301D1F" w:rsidRDefault="00B4706C" w:rsidP="00B4706C">
      <w:pPr>
        <w:spacing w:line="360" w:lineRule="auto"/>
        <w:jc w:val="both"/>
        <w:rPr>
          <w:szCs w:val="24"/>
          <w:rtl/>
        </w:rPr>
      </w:pPr>
      <w:r w:rsidRPr="00301D1F">
        <w:rPr>
          <w:rFonts w:hint="cs"/>
          <w:b/>
          <w:bCs/>
          <w:szCs w:val="24"/>
          <w:u w:val="single"/>
          <w:rtl/>
        </w:rPr>
        <w:t>שאלות והבהרות</w:t>
      </w:r>
    </w:p>
    <w:p w14:paraId="777B9B67" w14:textId="77C710AD" w:rsidR="00B4706C" w:rsidRPr="00301D1F" w:rsidRDefault="00B4706C" w:rsidP="00301D1F">
      <w:pPr>
        <w:tabs>
          <w:tab w:val="left" w:pos="8617"/>
        </w:tabs>
        <w:spacing w:line="360" w:lineRule="auto"/>
        <w:ind w:left="-1"/>
        <w:jc w:val="both"/>
        <w:rPr>
          <w:szCs w:val="24"/>
          <w:rtl/>
        </w:rPr>
      </w:pPr>
      <w:r w:rsidRPr="00301D1F">
        <w:rPr>
          <w:rFonts w:hint="cs"/>
          <w:szCs w:val="24"/>
          <w:rtl/>
        </w:rPr>
        <w:t xml:space="preserve">המועד האחרון להפניה של שאלות והבהרות הינו </w:t>
      </w:r>
      <w:r w:rsidR="00301D1F" w:rsidRPr="00301D1F">
        <w:rPr>
          <w:rFonts w:hint="cs"/>
          <w:b/>
          <w:bCs/>
          <w:szCs w:val="24"/>
          <w:u w:val="single"/>
          <w:rtl/>
        </w:rPr>
        <w:t>14.7.14</w:t>
      </w:r>
      <w:r w:rsidRPr="00301D1F">
        <w:rPr>
          <w:rFonts w:hint="cs"/>
          <w:b/>
          <w:bCs/>
          <w:szCs w:val="24"/>
          <w:u w:val="single"/>
          <w:rtl/>
        </w:rPr>
        <w:t xml:space="preserve"> בשעה 14:00</w:t>
      </w:r>
      <w:r w:rsidRPr="00301D1F">
        <w:rPr>
          <w:rFonts w:hint="cs"/>
          <w:szCs w:val="24"/>
          <w:rtl/>
        </w:rPr>
        <w:t xml:space="preserve"> לגב' אילנה טמסוט בדואר אלקטרוני שכתובתו:</w:t>
      </w:r>
      <w:hyperlink r:id="rId13" w:history="1">
        <w:r w:rsidRPr="00301D1F">
          <w:rPr>
            <w:rStyle w:val="Hyperlink"/>
            <w:color w:val="auto"/>
            <w:szCs w:val="24"/>
          </w:rPr>
          <w:t>itamsut@energy.gov.il</w:t>
        </w:r>
      </w:hyperlink>
      <w:r w:rsidRPr="00301D1F">
        <w:rPr>
          <w:szCs w:val="24"/>
        </w:rPr>
        <w:t xml:space="preserve"> </w:t>
      </w:r>
      <w:r w:rsidRPr="00301D1F">
        <w:rPr>
          <w:rFonts w:hint="cs"/>
          <w:szCs w:val="24"/>
          <w:rtl/>
        </w:rPr>
        <w:t xml:space="preserve">, מסמך </w:t>
      </w:r>
      <w:r w:rsidRPr="00301D1F">
        <w:rPr>
          <w:rFonts w:hint="cs"/>
          <w:szCs w:val="24"/>
        </w:rPr>
        <w:t>WORD</w:t>
      </w:r>
      <w:r w:rsidRPr="00301D1F">
        <w:rPr>
          <w:rFonts w:hint="cs"/>
          <w:szCs w:val="24"/>
          <w:rtl/>
        </w:rPr>
        <w:t xml:space="preserve"> בלבד, המשרד לא ישיב שאלות שיגיעו לאחר מועד אחרון זה.</w:t>
      </w:r>
    </w:p>
    <w:p w14:paraId="5C05C463" w14:textId="30B05694" w:rsidR="00B4706C" w:rsidRPr="00301D1F" w:rsidRDefault="00B4706C" w:rsidP="00301D1F">
      <w:pPr>
        <w:tabs>
          <w:tab w:val="left" w:pos="9355"/>
        </w:tabs>
        <w:spacing w:line="360" w:lineRule="auto"/>
        <w:ind w:left="-1"/>
        <w:jc w:val="both"/>
        <w:rPr>
          <w:szCs w:val="24"/>
          <w:rtl/>
        </w:rPr>
      </w:pPr>
      <w:r w:rsidRPr="00301D1F">
        <w:rPr>
          <w:rFonts w:hint="cs"/>
          <w:szCs w:val="24"/>
          <w:rtl/>
        </w:rPr>
        <w:t xml:space="preserve">ריכוז השאלות והתשובות יפורסמו באתר הרכש הממשלתי ובאתר האינטרנט של המשרד החל מיום </w:t>
      </w:r>
      <w:r w:rsidR="00301D1F" w:rsidRPr="00301D1F">
        <w:rPr>
          <w:rFonts w:hint="cs"/>
          <w:b/>
          <w:bCs/>
          <w:szCs w:val="24"/>
          <w:u w:val="single"/>
          <w:rtl/>
        </w:rPr>
        <w:t xml:space="preserve">28.7.14 </w:t>
      </w:r>
      <w:r w:rsidRPr="00301D1F">
        <w:rPr>
          <w:rFonts w:hint="cs"/>
          <w:szCs w:val="24"/>
          <w:rtl/>
        </w:rPr>
        <w:t>והן יהוו חלק בלתי נפרד ממסמכי המכרז ויחייבו את כל המציעים.</w:t>
      </w:r>
    </w:p>
    <w:p w14:paraId="644C0179" w14:textId="77777777" w:rsidR="00B4706C" w:rsidRPr="00301D1F" w:rsidRDefault="00B4706C" w:rsidP="00B4706C">
      <w:pPr>
        <w:tabs>
          <w:tab w:val="left" w:pos="9355"/>
        </w:tabs>
        <w:spacing w:line="360" w:lineRule="auto"/>
        <w:jc w:val="both"/>
        <w:rPr>
          <w:szCs w:val="24"/>
          <w:rtl/>
        </w:rPr>
      </w:pPr>
      <w:r w:rsidRPr="00301D1F">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61E1D812" w14:textId="77777777" w:rsidR="005A6970" w:rsidRDefault="005A6970" w:rsidP="005A6970">
      <w:pPr>
        <w:jc w:val="both"/>
        <w:rPr>
          <w:szCs w:val="24"/>
          <w:rtl/>
        </w:rPr>
      </w:pPr>
    </w:p>
    <w:p w14:paraId="302B0A26" w14:textId="77777777" w:rsidR="005A6970" w:rsidRPr="0076273B" w:rsidRDefault="005A6970" w:rsidP="005A6970">
      <w:pPr>
        <w:tabs>
          <w:tab w:val="left" w:pos="6469"/>
          <w:tab w:val="center" w:pos="7178"/>
        </w:tabs>
        <w:jc w:val="both"/>
        <w:rPr>
          <w:szCs w:val="24"/>
          <w:rtl/>
        </w:rPr>
      </w:pPr>
      <w:r>
        <w:rPr>
          <w:rFonts w:hint="cs"/>
          <w:szCs w:val="24"/>
          <w:rtl/>
        </w:rPr>
        <w:tab/>
      </w:r>
      <w:r w:rsidRPr="0076273B">
        <w:rPr>
          <w:szCs w:val="24"/>
          <w:rtl/>
        </w:rPr>
        <w:t>בברכה,</w:t>
      </w:r>
    </w:p>
    <w:p w14:paraId="1E3B80DA" w14:textId="789DBD52" w:rsidR="005A6970" w:rsidRDefault="005A6970" w:rsidP="00C53E6C">
      <w:pPr>
        <w:tabs>
          <w:tab w:val="left" w:pos="6044"/>
          <w:tab w:val="left" w:pos="6469"/>
          <w:tab w:val="left" w:pos="6894"/>
          <w:tab w:val="center" w:pos="8078"/>
        </w:tabs>
        <w:jc w:val="both"/>
        <w:rPr>
          <w:b/>
          <w:bCs/>
          <w:szCs w:val="24"/>
        </w:rPr>
      </w:pPr>
      <w:r w:rsidRPr="0076273B">
        <w:rPr>
          <w:szCs w:val="24"/>
          <w:rtl/>
        </w:rPr>
        <w:tab/>
      </w:r>
      <w:r>
        <w:rPr>
          <w:rFonts w:hint="cs"/>
          <w:szCs w:val="24"/>
          <w:rtl/>
        </w:rPr>
        <w:t xml:space="preserve">  </w:t>
      </w:r>
      <w:r w:rsidRPr="0076273B">
        <w:rPr>
          <w:szCs w:val="24"/>
          <w:rtl/>
        </w:rPr>
        <w:t>ועדת המכרזים</w:t>
      </w:r>
    </w:p>
    <w:sectPr w:rsidR="005A6970" w:rsidSect="00B520F7">
      <w:headerReference w:type="even" r:id="rId14"/>
      <w:headerReference w:type="default" r:id="rId15"/>
      <w:footerReference w:type="default" r:id="rId16"/>
      <w:headerReference w:type="first" r:id="rId17"/>
      <w:footerReference w:type="first" r:id="rId18"/>
      <w:pgSz w:w="11906" w:h="16838"/>
      <w:pgMar w:top="1440" w:right="1133" w:bottom="1440" w:left="1418"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009FD3" w14:textId="77777777" w:rsidR="00987159" w:rsidRDefault="00987159">
      <w:r>
        <w:separator/>
      </w:r>
    </w:p>
  </w:endnote>
  <w:endnote w:type="continuationSeparator" w:id="0">
    <w:p w14:paraId="1C009FD4" w14:textId="77777777" w:rsidR="00987159" w:rsidRDefault="00987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09FD8" w14:textId="77777777" w:rsidR="00987159" w:rsidRDefault="00987159" w:rsidP="00712673">
    <w:pPr>
      <w:pStyle w:val="aa"/>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1C009FD9" w14:textId="77777777" w:rsidR="00987159" w:rsidRPr="00581672" w:rsidRDefault="00987159" w:rsidP="00581672">
    <w:pPr>
      <w:pStyle w:val="aa"/>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09FDC" w14:textId="77777777" w:rsidR="00987159" w:rsidRDefault="00987159" w:rsidP="00524880">
    <w:pPr>
      <w:pStyle w:val="aa"/>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1C009FDD" w14:textId="77777777" w:rsidR="00987159" w:rsidRPr="00FC5DE0" w:rsidRDefault="00987159" w:rsidP="0016193E">
    <w:pPr>
      <w:pStyle w:val="aa"/>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09FD1" w14:textId="77777777" w:rsidR="00987159" w:rsidRDefault="00987159">
      <w:r>
        <w:separator/>
      </w:r>
    </w:p>
  </w:footnote>
  <w:footnote w:type="continuationSeparator" w:id="0">
    <w:p w14:paraId="1C009FD2" w14:textId="77777777" w:rsidR="00987159" w:rsidRDefault="009871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09FD5" w14:textId="77777777" w:rsidR="00987159" w:rsidRDefault="00987159">
    <w:pPr>
      <w:pStyle w:val="a6"/>
      <w:framePr w:wrap="around" w:vAnchor="text" w:hAnchor="margin" w:xAlign="center" w:y="1"/>
      <w:rPr>
        <w:rStyle w:val="a9"/>
        <w:rtl/>
      </w:rPr>
    </w:pPr>
    <w:r>
      <w:rPr>
        <w:rStyle w:val="a9"/>
        <w:rtl/>
      </w:rPr>
      <w:fldChar w:fldCharType="begin"/>
    </w:r>
    <w:r>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09FD6" w14:textId="77777777" w:rsidR="00987159" w:rsidRPr="00D3749A" w:rsidRDefault="00987159"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C53E6C" w:rsidRPr="00C53E6C">
          <w:rPr>
            <w:rFonts w:cs="Calibri"/>
            <w:b/>
            <w:bCs/>
            <w:noProof/>
            <w:rtl/>
            <w:lang w:val="he-IL"/>
          </w:rPr>
          <w:t>2</w:t>
        </w:r>
        <w:r w:rsidRPr="00D3749A">
          <w:rPr>
            <w:b/>
            <w:bCs/>
          </w:rPr>
          <w:fldChar w:fldCharType="end"/>
        </w:r>
        <w:r w:rsidRPr="00D3749A">
          <w:rPr>
            <w:rFonts w:hint="cs"/>
            <w:b/>
            <w:bCs/>
            <w:rtl/>
          </w:rPr>
          <w:t xml:space="preserve"> -</w:t>
        </w:r>
      </w:sdtContent>
    </w:sdt>
  </w:p>
  <w:p w14:paraId="1C009FD7" w14:textId="77777777" w:rsidR="00987159" w:rsidRPr="008B766D" w:rsidRDefault="00987159"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09FDA" w14:textId="77777777" w:rsidR="00987159" w:rsidRDefault="00987159" w:rsidP="00EA4FBF">
    <w:pPr>
      <w:pStyle w:val="a6"/>
      <w:spacing w:line="276" w:lineRule="auto"/>
      <w:jc w:val="center"/>
      <w:rPr>
        <w:b/>
        <w:bCs/>
        <w:szCs w:val="40"/>
        <w:rtl/>
      </w:rPr>
    </w:pPr>
    <w:r>
      <w:rPr>
        <w:b/>
        <w:bCs/>
        <w:szCs w:val="40"/>
        <w:rtl/>
      </w:rPr>
      <w:t>מדינת ישראל</w:t>
    </w:r>
  </w:p>
  <w:p w14:paraId="1C009FDB" w14:textId="7E9FBD18" w:rsidR="00987159" w:rsidRPr="004D2FA1" w:rsidRDefault="00987159" w:rsidP="00EA4FBF">
    <w:pPr>
      <w:pStyle w:val="a6"/>
      <w:spacing w:line="276" w:lineRule="auto"/>
      <w:jc w:val="center"/>
      <w:rPr>
        <w:b/>
        <w:bCs/>
        <w:sz w:val="32"/>
        <w:szCs w:val="32"/>
        <w:rtl/>
      </w:rPr>
    </w:pPr>
    <w:r w:rsidRPr="004D2FA1">
      <w:rPr>
        <w:rFonts w:hint="cs"/>
        <w:b/>
        <w:bCs/>
        <w:sz w:val="32"/>
        <w:szCs w:val="32"/>
        <w:rtl/>
      </w:rPr>
      <w:t xml:space="preserve">משרד </w:t>
    </w:r>
    <w:r w:rsidR="00FB27AD">
      <w:rPr>
        <w:rFonts w:hint="cs"/>
        <w:b/>
        <w:bCs/>
        <w:sz w:val="32"/>
        <w:szCs w:val="32"/>
        <w:rtl/>
      </w:rPr>
      <w:t xml:space="preserve">התשתיות הלאומיות, </w:t>
    </w:r>
    <w:r w:rsidRPr="004D2FA1">
      <w:rPr>
        <w:rFonts w:hint="cs"/>
        <w:b/>
        <w:bCs/>
        <w:sz w:val="32"/>
        <w:szCs w:val="32"/>
        <w:rtl/>
      </w:rPr>
      <w:t>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245C0E7E"/>
    <w:multiLevelType w:val="hybridMultilevel"/>
    <w:tmpl w:val="9C329682"/>
    <w:lvl w:ilvl="0" w:tplc="D974E4CA">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2C2F5204"/>
    <w:multiLevelType w:val="hybridMultilevel"/>
    <w:tmpl w:val="9C329682"/>
    <w:lvl w:ilvl="0" w:tplc="D974E4CA">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2">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1">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B11413"/>
    <w:multiLevelType w:val="hybridMultilevel"/>
    <w:tmpl w:val="2244D1D2"/>
    <w:lvl w:ilvl="0" w:tplc="E2800856">
      <w:start w:val="1"/>
      <w:numFmt w:val="hebrew1"/>
      <w:lvlText w:val="%1."/>
      <w:lvlJc w:val="left"/>
      <w:pPr>
        <w:ind w:left="720" w:hanging="360"/>
      </w:pPr>
      <w:rPr>
        <w:rFonts w:cs="Times New Roman" w:hint="default"/>
        <w:b/>
        <w:bCs/>
        <w:sz w:val="2"/>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28">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9">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1">
    <w:nsid w:val="7E167817"/>
    <w:multiLevelType w:val="multilevel"/>
    <w:tmpl w:val="C72C690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6"/>
  </w:num>
  <w:num w:numId="3">
    <w:abstractNumId w:val="10"/>
  </w:num>
  <w:num w:numId="4">
    <w:abstractNumId w:val="23"/>
  </w:num>
  <w:num w:numId="5">
    <w:abstractNumId w:val="13"/>
  </w:num>
  <w:num w:numId="6">
    <w:abstractNumId w:val="4"/>
  </w:num>
  <w:num w:numId="7">
    <w:abstractNumId w:val="12"/>
  </w:num>
  <w:num w:numId="8">
    <w:abstractNumId w:val="14"/>
  </w:num>
  <w:num w:numId="9">
    <w:abstractNumId w:val="30"/>
  </w:num>
  <w:num w:numId="10">
    <w:abstractNumId w:val="19"/>
  </w:num>
  <w:num w:numId="11">
    <w:abstractNumId w:val="1"/>
  </w:num>
  <w:num w:numId="12">
    <w:abstractNumId w:val="18"/>
  </w:num>
  <w:num w:numId="13">
    <w:abstractNumId w:val="28"/>
  </w:num>
  <w:num w:numId="14">
    <w:abstractNumId w:val="15"/>
  </w:num>
  <w:num w:numId="15">
    <w:abstractNumId w:val="6"/>
  </w:num>
  <w:num w:numId="16">
    <w:abstractNumId w:val="8"/>
  </w:num>
  <w:num w:numId="17">
    <w:abstractNumId w:val="21"/>
  </w:num>
  <w:num w:numId="18">
    <w:abstractNumId w:val="16"/>
  </w:num>
  <w:num w:numId="19">
    <w:abstractNumId w:val="32"/>
  </w:num>
  <w:num w:numId="20">
    <w:abstractNumId w:val="17"/>
  </w:num>
  <w:num w:numId="21">
    <w:abstractNumId w:val="3"/>
  </w:num>
  <w:num w:numId="22">
    <w:abstractNumId w:val="11"/>
  </w:num>
  <w:num w:numId="23">
    <w:abstractNumId w:val="20"/>
  </w:num>
  <w:num w:numId="24">
    <w:abstractNumId w:val="27"/>
  </w:num>
  <w:num w:numId="25">
    <w:abstractNumId w:val="25"/>
  </w:num>
  <w:num w:numId="26">
    <w:abstractNumId w:val="0"/>
  </w:num>
  <w:num w:numId="27">
    <w:abstractNumId w:val="22"/>
  </w:num>
  <w:num w:numId="28">
    <w:abstractNumId w:val="24"/>
  </w:num>
  <w:num w:numId="29">
    <w:abstractNumId w:val="29"/>
  </w:num>
  <w:num w:numId="30">
    <w:abstractNumId w:val="2"/>
  </w:num>
  <w:num w:numId="31">
    <w:abstractNumId w:val="31"/>
  </w:num>
  <w:num w:numId="32">
    <w:abstractNumId w:val="7"/>
  </w:num>
  <w:num w:numId="33">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21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55768"/>
    <w:rsid w:val="00064800"/>
    <w:rsid w:val="000705A8"/>
    <w:rsid w:val="000744F2"/>
    <w:rsid w:val="00084894"/>
    <w:rsid w:val="0009042F"/>
    <w:rsid w:val="0009109A"/>
    <w:rsid w:val="000A474B"/>
    <w:rsid w:val="000C47C5"/>
    <w:rsid w:val="000F0C8E"/>
    <w:rsid w:val="000F1011"/>
    <w:rsid w:val="00144716"/>
    <w:rsid w:val="001617C9"/>
    <w:rsid w:val="0016193E"/>
    <w:rsid w:val="001858F8"/>
    <w:rsid w:val="00187CC8"/>
    <w:rsid w:val="001A0FEB"/>
    <w:rsid w:val="001B2F89"/>
    <w:rsid w:val="001B56C4"/>
    <w:rsid w:val="001E2B0C"/>
    <w:rsid w:val="001E6F0E"/>
    <w:rsid w:val="00222968"/>
    <w:rsid w:val="00223E43"/>
    <w:rsid w:val="0022754A"/>
    <w:rsid w:val="00235D09"/>
    <w:rsid w:val="002A377D"/>
    <w:rsid w:val="002C1878"/>
    <w:rsid w:val="002C636C"/>
    <w:rsid w:val="002D3504"/>
    <w:rsid w:val="00301D1F"/>
    <w:rsid w:val="00311B81"/>
    <w:rsid w:val="00320EE5"/>
    <w:rsid w:val="00321798"/>
    <w:rsid w:val="00340E66"/>
    <w:rsid w:val="003503FF"/>
    <w:rsid w:val="00376817"/>
    <w:rsid w:val="003A30BD"/>
    <w:rsid w:val="00442C6D"/>
    <w:rsid w:val="004507AE"/>
    <w:rsid w:val="00451C6D"/>
    <w:rsid w:val="00457790"/>
    <w:rsid w:val="0047091B"/>
    <w:rsid w:val="004B49E7"/>
    <w:rsid w:val="004B5ED3"/>
    <w:rsid w:val="004D2FA1"/>
    <w:rsid w:val="004E7284"/>
    <w:rsid w:val="00516757"/>
    <w:rsid w:val="00524880"/>
    <w:rsid w:val="00533FCA"/>
    <w:rsid w:val="0053624C"/>
    <w:rsid w:val="0054114E"/>
    <w:rsid w:val="0054428A"/>
    <w:rsid w:val="00572795"/>
    <w:rsid w:val="00581672"/>
    <w:rsid w:val="005A0DC2"/>
    <w:rsid w:val="005A6970"/>
    <w:rsid w:val="005D5135"/>
    <w:rsid w:val="005E1D69"/>
    <w:rsid w:val="005E5E77"/>
    <w:rsid w:val="00610303"/>
    <w:rsid w:val="00624679"/>
    <w:rsid w:val="006426A9"/>
    <w:rsid w:val="006500F2"/>
    <w:rsid w:val="00672827"/>
    <w:rsid w:val="0069709F"/>
    <w:rsid w:val="006B4469"/>
    <w:rsid w:val="006B7F74"/>
    <w:rsid w:val="006C2C32"/>
    <w:rsid w:val="006E72C5"/>
    <w:rsid w:val="006F7B10"/>
    <w:rsid w:val="00712673"/>
    <w:rsid w:val="0071514A"/>
    <w:rsid w:val="00721721"/>
    <w:rsid w:val="00740D98"/>
    <w:rsid w:val="00753138"/>
    <w:rsid w:val="00755CF3"/>
    <w:rsid w:val="00771F8F"/>
    <w:rsid w:val="007849A9"/>
    <w:rsid w:val="0078568E"/>
    <w:rsid w:val="007A76DF"/>
    <w:rsid w:val="007B301D"/>
    <w:rsid w:val="00802BA6"/>
    <w:rsid w:val="00805FD8"/>
    <w:rsid w:val="00811390"/>
    <w:rsid w:val="00817153"/>
    <w:rsid w:val="00824DD5"/>
    <w:rsid w:val="0086169C"/>
    <w:rsid w:val="00861DDB"/>
    <w:rsid w:val="008675F8"/>
    <w:rsid w:val="00880426"/>
    <w:rsid w:val="008B64C0"/>
    <w:rsid w:val="008B766D"/>
    <w:rsid w:val="008C2B14"/>
    <w:rsid w:val="008E625E"/>
    <w:rsid w:val="008E75DA"/>
    <w:rsid w:val="008F164D"/>
    <w:rsid w:val="00900B65"/>
    <w:rsid w:val="00901041"/>
    <w:rsid w:val="00911C83"/>
    <w:rsid w:val="00924837"/>
    <w:rsid w:val="00941814"/>
    <w:rsid w:val="00956911"/>
    <w:rsid w:val="00964B15"/>
    <w:rsid w:val="0098267B"/>
    <w:rsid w:val="00987159"/>
    <w:rsid w:val="009A36A9"/>
    <w:rsid w:val="009C1E95"/>
    <w:rsid w:val="009F25EB"/>
    <w:rsid w:val="009F2EC3"/>
    <w:rsid w:val="00A0165F"/>
    <w:rsid w:val="00A104F4"/>
    <w:rsid w:val="00A107E7"/>
    <w:rsid w:val="00A16D89"/>
    <w:rsid w:val="00A32262"/>
    <w:rsid w:val="00A359BD"/>
    <w:rsid w:val="00A63F7A"/>
    <w:rsid w:val="00A94E1B"/>
    <w:rsid w:val="00A96C51"/>
    <w:rsid w:val="00A977B7"/>
    <w:rsid w:val="00AB7390"/>
    <w:rsid w:val="00AD6F36"/>
    <w:rsid w:val="00AD73C1"/>
    <w:rsid w:val="00AD762C"/>
    <w:rsid w:val="00AE59BD"/>
    <w:rsid w:val="00AF211F"/>
    <w:rsid w:val="00B00391"/>
    <w:rsid w:val="00B1246E"/>
    <w:rsid w:val="00B15F6B"/>
    <w:rsid w:val="00B2533E"/>
    <w:rsid w:val="00B300E0"/>
    <w:rsid w:val="00B4706C"/>
    <w:rsid w:val="00B520F7"/>
    <w:rsid w:val="00B60E2D"/>
    <w:rsid w:val="00B84B35"/>
    <w:rsid w:val="00B84FD4"/>
    <w:rsid w:val="00BF712F"/>
    <w:rsid w:val="00C0686B"/>
    <w:rsid w:val="00C15681"/>
    <w:rsid w:val="00C335C4"/>
    <w:rsid w:val="00C33B51"/>
    <w:rsid w:val="00C5046C"/>
    <w:rsid w:val="00C516A1"/>
    <w:rsid w:val="00C53E6C"/>
    <w:rsid w:val="00C668B6"/>
    <w:rsid w:val="00C80AD2"/>
    <w:rsid w:val="00C80CDB"/>
    <w:rsid w:val="00C855B6"/>
    <w:rsid w:val="00C91F7F"/>
    <w:rsid w:val="00CA2BA0"/>
    <w:rsid w:val="00CB33E5"/>
    <w:rsid w:val="00CD617B"/>
    <w:rsid w:val="00D02EDC"/>
    <w:rsid w:val="00D2513A"/>
    <w:rsid w:val="00D35E0D"/>
    <w:rsid w:val="00D3749A"/>
    <w:rsid w:val="00D37641"/>
    <w:rsid w:val="00D60F68"/>
    <w:rsid w:val="00D6152F"/>
    <w:rsid w:val="00D6507C"/>
    <w:rsid w:val="00D732B0"/>
    <w:rsid w:val="00D8153D"/>
    <w:rsid w:val="00DB23A4"/>
    <w:rsid w:val="00DD792B"/>
    <w:rsid w:val="00DE05FC"/>
    <w:rsid w:val="00E001A4"/>
    <w:rsid w:val="00E37340"/>
    <w:rsid w:val="00E40280"/>
    <w:rsid w:val="00E469E9"/>
    <w:rsid w:val="00E50EE0"/>
    <w:rsid w:val="00E742CA"/>
    <w:rsid w:val="00E90583"/>
    <w:rsid w:val="00EA38C5"/>
    <w:rsid w:val="00EA4FBF"/>
    <w:rsid w:val="00EB319A"/>
    <w:rsid w:val="00EC6CEF"/>
    <w:rsid w:val="00ED37B2"/>
    <w:rsid w:val="00F076B3"/>
    <w:rsid w:val="00F14C94"/>
    <w:rsid w:val="00F37326"/>
    <w:rsid w:val="00F41F84"/>
    <w:rsid w:val="00F42907"/>
    <w:rsid w:val="00F5586C"/>
    <w:rsid w:val="00F63432"/>
    <w:rsid w:val="00F96CCA"/>
    <w:rsid w:val="00FB27AD"/>
    <w:rsid w:val="00FC1B1C"/>
    <w:rsid w:val="00FC5DE0"/>
    <w:rsid w:val="00FE0D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o:shapelayout v:ext="edit">
      <o:idmap v:ext="edit" data="1"/>
    </o:shapelayout>
  </w:shapeDefaults>
  <w:decimalSymbol w:val="."/>
  <w:listSeparator w:val=","/>
  <w14:docId w14:val="1C009FBB"/>
  <w15:docId w15:val="{052A3D18-F439-4696-9F86-1E5CAEE67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
    <w:basedOn w:val="a2"/>
    <w:next w:val="a2"/>
    <w:link w:val="12"/>
    <w:uiPriority w:val="9"/>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aa">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b">
    <w:name w:val="Placeholder Text"/>
    <w:basedOn w:val="a3"/>
    <w:uiPriority w:val="99"/>
    <w:semiHidden/>
    <w:rsid w:val="00956911"/>
    <w:rPr>
      <w:color w:val="808080"/>
    </w:rPr>
  </w:style>
  <w:style w:type="paragraph" w:styleId="ac">
    <w:name w:val="Balloon Text"/>
    <w:basedOn w:val="a2"/>
    <w:link w:val="ad"/>
    <w:rsid w:val="00956911"/>
    <w:rPr>
      <w:rFonts w:ascii="Tahoma" w:hAnsi="Tahoma" w:cs="Tahoma"/>
      <w:sz w:val="16"/>
      <w:szCs w:val="16"/>
    </w:rPr>
  </w:style>
  <w:style w:type="character" w:customStyle="1" w:styleId="ad">
    <w:name w:val="טקסט בלונים תו"/>
    <w:basedOn w:val="a3"/>
    <w:link w:val="ac"/>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e">
    <w:name w:val="List Paragraph"/>
    <w:basedOn w:val="a2"/>
    <w:link w:val="af"/>
    <w:uiPriority w:val="34"/>
    <w:qFormat/>
    <w:rsid w:val="00805FD8"/>
    <w:pPr>
      <w:ind w:left="720"/>
      <w:contextualSpacing/>
    </w:pPr>
  </w:style>
  <w:style w:type="character" w:customStyle="1" w:styleId="af">
    <w:name w:val="פיסקת רשימה תו"/>
    <w:basedOn w:val="a3"/>
    <w:link w:val="ae"/>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0">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0">
    <w:name w:val="Body Text"/>
    <w:basedOn w:val="a2"/>
    <w:link w:val="af1"/>
    <w:rsid w:val="00F37326"/>
    <w:pPr>
      <w:jc w:val="both"/>
    </w:pPr>
    <w:rPr>
      <w:szCs w:val="24"/>
    </w:rPr>
  </w:style>
  <w:style w:type="character" w:customStyle="1" w:styleId="af1">
    <w:name w:val="גוף טקסט תו"/>
    <w:basedOn w:val="a3"/>
    <w:link w:val="af0"/>
    <w:rsid w:val="00F37326"/>
    <w:rPr>
      <w:rFonts w:cs="David"/>
      <w:sz w:val="24"/>
      <w:szCs w:val="24"/>
    </w:rPr>
  </w:style>
  <w:style w:type="table" w:styleId="af2">
    <w:name w:val="Table Grid"/>
    <w:basedOn w:val="a4"/>
    <w:rsid w:val="00F37326"/>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3">
    <w:name w:val="annotation reference"/>
    <w:basedOn w:val="a3"/>
    <w:rsid w:val="00F37326"/>
    <w:rPr>
      <w:sz w:val="16"/>
      <w:szCs w:val="16"/>
    </w:rPr>
  </w:style>
  <w:style w:type="paragraph" w:styleId="af4">
    <w:name w:val="annotation text"/>
    <w:basedOn w:val="a2"/>
    <w:link w:val="af5"/>
    <w:rsid w:val="00F37326"/>
    <w:rPr>
      <w:sz w:val="20"/>
      <w:szCs w:val="20"/>
    </w:rPr>
  </w:style>
  <w:style w:type="character" w:customStyle="1" w:styleId="af5">
    <w:name w:val="טקסט הערה תו"/>
    <w:basedOn w:val="a3"/>
    <w:link w:val="af4"/>
    <w:rsid w:val="00F37326"/>
    <w:rPr>
      <w:rFonts w:cs="David"/>
    </w:rPr>
  </w:style>
  <w:style w:type="paragraph" w:styleId="af6">
    <w:name w:val="annotation subject"/>
    <w:basedOn w:val="af4"/>
    <w:next w:val="af4"/>
    <w:link w:val="af7"/>
    <w:rsid w:val="00F37326"/>
    <w:rPr>
      <w:b/>
      <w:bCs/>
    </w:rPr>
  </w:style>
  <w:style w:type="character" w:customStyle="1" w:styleId="af7">
    <w:name w:val="נושא הערה תו"/>
    <w:basedOn w:val="af5"/>
    <w:link w:val="af6"/>
    <w:rsid w:val="00F37326"/>
    <w:rPr>
      <w:rFonts w:cs="David"/>
      <w:b/>
      <w:bCs/>
    </w:rPr>
  </w:style>
  <w:style w:type="paragraph" w:customStyle="1" w:styleId="af8">
    <w:name w:val="הגדרות"/>
    <w:basedOn w:val="a2"/>
    <w:rsid w:val="00F37326"/>
    <w:pPr>
      <w:overflowPunct w:val="0"/>
      <w:autoSpaceDE w:val="0"/>
      <w:autoSpaceDN w:val="0"/>
      <w:adjustRightInd w:val="0"/>
      <w:ind w:left="2642" w:hanging="1933"/>
      <w:jc w:val="both"/>
    </w:pPr>
    <w:rPr>
      <w:sz w:val="20"/>
      <w:szCs w:val="24"/>
      <w:lang w:eastAsia="he-IL"/>
    </w:rPr>
  </w:style>
  <w:style w:type="paragraph" w:customStyle="1" w:styleId="a">
    <w:name w:val="כותרת סעיף"/>
    <w:basedOn w:val="a2"/>
    <w:rsid w:val="005A6970"/>
    <w:pPr>
      <w:numPr>
        <w:numId w:val="28"/>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5A6970"/>
    <w:pPr>
      <w:numPr>
        <w:ilvl w:val="1"/>
        <w:numId w:val="28"/>
      </w:numPr>
      <w:spacing w:line="360" w:lineRule="auto"/>
      <w:jc w:val="both"/>
    </w:pPr>
    <w:rPr>
      <w:rFonts w:ascii="Arial" w:hAnsi="Arial" w:cs="Arial"/>
      <w:sz w:val="22"/>
      <w:szCs w:val="22"/>
    </w:rPr>
  </w:style>
  <w:style w:type="paragraph" w:customStyle="1" w:styleId="a1">
    <w:name w:val="תת סעיף"/>
    <w:basedOn w:val="a2"/>
    <w:rsid w:val="005A6970"/>
    <w:pPr>
      <w:numPr>
        <w:ilvl w:val="2"/>
        <w:numId w:val="28"/>
      </w:numPr>
      <w:spacing w:line="360" w:lineRule="auto"/>
      <w:jc w:val="both"/>
    </w:pPr>
    <w:rPr>
      <w:rFonts w:cs="Arial"/>
      <w:sz w:val="22"/>
      <w:szCs w:val="22"/>
    </w:rPr>
  </w:style>
  <w:style w:type="paragraph" w:customStyle="1" w:styleId="10">
    <w:name w:val="תת סעיף1"/>
    <w:basedOn w:val="a1"/>
    <w:rsid w:val="005A6970"/>
    <w:pPr>
      <w:numPr>
        <w:ilvl w:val="3"/>
      </w:numPr>
    </w:pPr>
  </w:style>
  <w:style w:type="character" w:customStyle="1" w:styleId="12">
    <w:name w:val="כותרת 1 תו"/>
    <w:aliases w:val="Heading 1 תו,H2 תו,Header 1 תו,II+ תו,I תו,ראש פרק תו"/>
    <w:basedOn w:val="a3"/>
    <w:link w:val="11"/>
    <w:uiPriority w:val="9"/>
    <w:rsid w:val="00E37340"/>
    <w:rPr>
      <w:rFonts w:cs="David"/>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MNIDOM\eilat1,MNIDOM\itamsut,MNIDOM\tehila,MNIDOM\moranh</PreviousAdditionalEditors>
    <PreviousAdditionalReaders xmlns="8f5b83e0-a1d3-486c-bd07-833a425c74af">MNIDOM\yamsalem</PreviousAdditionalReaders>
    <AdditionalEditors xmlns="8f5b83e0-a1d3-486c-bd07-833a425c74af">MNIDOM\eilat1,MNIDOM\itamsut,MNIDOM\tehila,MNIDOM\moranh</AdditionalEditors>
    <DocumentCounter xmlns="8f5b83e0-a1d3-486c-bd07-833a425c74af">חת_260_2014</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19 ביוני 2014</DocumentCreateDateEnglish>
    <DocumentCreateDateHebrew xmlns="8f5b83e0-a1d3-486c-bd07-833a425c74af">כ"א בסיון התשע"ד</DocumentCreateDateHebrew>
    <SubjectDocument xmlns="8f5b83e0-a1d3-486c-bd07-833a425c74af">מכרז 31/14 לקבלת שירותי בדיקות תזקיקים וגפ"מ והתאמתם לדרישות התקנים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19/06/2014 03:20;35</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260</CounterString>
    <LastLockUser xmlns="8f5b83e0-a1d3-486c-bd07-833a425c74af" xsi:nil="true"/>
    <LastCheckOutDate xmlns="8f5b83e0-a1d3-486c-bd07-833a425c74af">19/06/2014 01:07;38</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HT_260_2014</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atalog xmlns="8f5b83e0-a1d3-486c-bd07-833a425c74af" xsi:nil="true"/>
    <DocumentCreateDate xmlns="8f5b83e0-a1d3-486c-bd07-833a425c74af">2014-06-19T00:00:00+00:00</DocumentCreateDate>
  </documentManagement>
</p:properties>
</file>

<file path=customXml/item4.xml><?xml version="1.0" encoding="utf-8"?>
<?mso-contentType ?>
<customXsn xmlns="http://schemas.microsoft.com/office/2006/metadata/customXsn">
  <xsnLocation/>
  <cached>True</cached>
  <openByDefault>False</openByDefault>
  <xsnScope>http://moss/DocumentManagementSite</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B33C9-644E-4C54-B52C-FDE26EEFA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http://purl.org/dc/dcmitype/"/>
    <ds:schemaRef ds:uri="http://www.w3.org/XML/1998/namespace"/>
    <ds:schemaRef ds:uri="http://purl.org/dc/terms/"/>
    <ds:schemaRef ds:uri="87b98568-e8c7-4058-bf31-e11803adaf85"/>
    <ds:schemaRef ds:uri="http://schemas.microsoft.com/office/2006/documentManagement/types"/>
    <ds:schemaRef ds:uri="8f5b83e0-a1d3-486c-bd07-833a425c74af"/>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5.xml><?xml version="1.0" encoding="utf-8"?>
<ds:datastoreItem xmlns:ds="http://schemas.openxmlformats.org/officeDocument/2006/customXml" ds:itemID="{AB13B9C4-CA67-4EA0-A7AC-EFB40A71E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1725</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2012-07-22T07:17:00Z</cp:lastPrinted>
  <dcterms:created xsi:type="dcterms:W3CDTF">2014-06-23T05:39:00Z</dcterms:created>
  <dcterms:modified xsi:type="dcterms:W3CDTF">2014-06-23T05:39:00Z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490000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